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2BFD" w14:textId="77777777" w:rsidR="002A071A" w:rsidRPr="002A071A" w:rsidRDefault="002A071A" w:rsidP="002A071A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7"/>
          <w:szCs w:val="17"/>
          <w:lang w:eastAsia="nl-BE"/>
        </w:rPr>
      </w:pPr>
    </w:p>
    <w:tbl>
      <w:tblPr>
        <w:tblW w:w="4922" w:type="pct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2A071A" w:rsidRPr="002A071A" w14:paraId="70ED4284" w14:textId="77777777" w:rsidTr="0073359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374E26" w14:textId="77777777" w:rsidR="00564FF2" w:rsidRDefault="00564FF2" w:rsidP="002A071A">
            <w:pPr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1"/>
                <w:szCs w:val="21"/>
                <w:bdr w:val="none" w:sz="0" w:space="0" w:color="auto" w:frame="1"/>
                <w:lang w:eastAsia="nl-BE"/>
              </w:rPr>
            </w:pPr>
          </w:p>
          <w:p w14:paraId="11BDB4FD" w14:textId="77777777" w:rsidR="00564FF2" w:rsidRDefault="00564FF2" w:rsidP="00564FF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1"/>
                <w:szCs w:val="21"/>
                <w:bdr w:val="none" w:sz="0" w:space="0" w:color="auto" w:frame="1"/>
                <w:lang w:eastAsia="nl-BE"/>
              </w:rPr>
            </w:pPr>
            <w:r w:rsidRPr="00564FF2">
              <w:rPr>
                <w:rFonts w:eastAsia="Times New Roman" w:cstheme="minorHAnsi"/>
                <w:b/>
                <w:bCs/>
                <w:noProof/>
                <w:color w:val="333333"/>
                <w:kern w:val="36"/>
                <w:sz w:val="21"/>
                <w:szCs w:val="21"/>
                <w:bdr w:val="none" w:sz="0" w:space="0" w:color="auto" w:frame="1"/>
                <w:lang w:eastAsia="nl-BE"/>
              </w:rPr>
              <w:drawing>
                <wp:inline distT="0" distB="0" distL="0" distR="0" wp14:anchorId="22C21FAF" wp14:editId="0C463FF0">
                  <wp:extent cx="2473342" cy="1138057"/>
                  <wp:effectExtent l="0" t="0" r="3175" b="5080"/>
                  <wp:docPr id="3" name="Afbeelding 3" descr="C:\Users\irina\Desktop\aangepas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ina\Desktop\aangepas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652" cy="1152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515B1" w14:textId="77777777" w:rsidR="00564FF2" w:rsidRDefault="00564FF2" w:rsidP="002A071A">
            <w:pPr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1"/>
                <w:szCs w:val="21"/>
                <w:bdr w:val="none" w:sz="0" w:space="0" w:color="auto" w:frame="1"/>
                <w:lang w:eastAsia="nl-BE"/>
              </w:rPr>
            </w:pPr>
          </w:p>
          <w:p w14:paraId="4AAE0197" w14:textId="37AC6521" w:rsidR="00146CBA" w:rsidRPr="00F826B5" w:rsidRDefault="00D92C2F" w:rsidP="002A071A">
            <w:pPr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</w:pP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  <w:t>ZOMERKERMIS</w:t>
            </w:r>
            <w:r w:rsidR="00146CBA" w:rsidRPr="00F826B5"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  <w:t>RUMMEN</w:t>
            </w:r>
            <w:r w:rsidR="00146CBA" w:rsidRPr="00F826B5"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  <w:t xml:space="preserve"> : </w:t>
            </w:r>
            <w:r w:rsidR="002B05B3"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  <w:t>30 AUGUSTUS</w:t>
            </w:r>
            <w:r w:rsidR="001F2D28" w:rsidRPr="00F826B5"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  <w:t xml:space="preserve"> tot </w:t>
            </w:r>
            <w:r w:rsidR="00AB2C1A"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  <w:t>2</w:t>
            </w:r>
            <w:r w:rsidR="002B05B3"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  <w:t xml:space="preserve"> SEPTEMBER 2025</w:t>
            </w:r>
          </w:p>
          <w:p w14:paraId="107FD2FA" w14:textId="77777777" w:rsidR="00146CBA" w:rsidRPr="00146CBA" w:rsidRDefault="00146CBA" w:rsidP="002A071A">
            <w:pPr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1"/>
                <w:szCs w:val="21"/>
                <w:u w:val="single"/>
                <w:bdr w:val="none" w:sz="0" w:space="0" w:color="auto" w:frame="1"/>
                <w:lang w:eastAsia="nl-BE"/>
              </w:rPr>
            </w:pPr>
          </w:p>
          <w:p w14:paraId="12CD817D" w14:textId="77777777" w:rsidR="002A071A" w:rsidRPr="002A071A" w:rsidRDefault="002A071A" w:rsidP="002A071A">
            <w:pPr>
              <w:spacing w:after="0" w:line="240" w:lineRule="auto"/>
              <w:outlineLvl w:val="0"/>
              <w:rPr>
                <w:rFonts w:eastAsia="Times New Roman" w:cstheme="minorHAnsi"/>
                <w:color w:val="333333"/>
                <w:kern w:val="36"/>
                <w:sz w:val="20"/>
                <w:szCs w:val="20"/>
                <w:lang w:eastAsia="nl-BE"/>
              </w:rPr>
            </w:pPr>
            <w:r w:rsidRPr="002A071A">
              <w:rPr>
                <w:rFonts w:eastAsia="Times New Roman" w:cstheme="minorHAnsi"/>
                <w:b/>
                <w:bCs/>
                <w:noProof/>
                <w:color w:val="333333"/>
                <w:kern w:val="36"/>
                <w:sz w:val="17"/>
                <w:szCs w:val="17"/>
                <w:lang w:eastAsia="nl-BE"/>
              </w:rPr>
              <w:drawing>
                <wp:anchor distT="0" distB="0" distL="0" distR="0" simplePos="0" relativeHeight="251659264" behindDoc="0" locked="0" layoutInCell="1" allowOverlap="0" wp14:anchorId="7E0F98F9" wp14:editId="376C90E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9525"/>
                  <wp:effectExtent l="0" t="0" r="0" b="0"/>
                  <wp:wrapSquare wrapText="bothSides"/>
                  <wp:docPr id="4" name="Afbeelding 2" descr="legeafbeel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geafbeel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1"/>
                <w:szCs w:val="21"/>
                <w:bdr w:val="none" w:sz="0" w:space="0" w:color="auto" w:frame="1"/>
                <w:lang w:eastAsia="nl-BE"/>
              </w:rPr>
              <w:t>Gemeente Geetbets</w:t>
            </w:r>
            <w:r w:rsidRPr="002A071A">
              <w:rPr>
                <w:rFonts w:eastAsia="Times New Roman" w:cstheme="minorHAnsi"/>
                <w:b/>
                <w:bCs/>
                <w:color w:val="333333"/>
                <w:kern w:val="36"/>
                <w:sz w:val="21"/>
                <w:szCs w:val="21"/>
                <w:bdr w:val="none" w:sz="0" w:space="0" w:color="auto" w:frame="1"/>
                <w:lang w:eastAsia="nl-BE"/>
              </w:rPr>
              <w:t xml:space="preserve"> meldt de vacature van volgende standplaatsen:</w:t>
            </w:r>
          </w:p>
        </w:tc>
      </w:tr>
      <w:tr w:rsidR="002A071A" w:rsidRPr="0041116E" w14:paraId="068FA81F" w14:textId="77777777" w:rsidTr="0073359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1DC54D" w14:textId="77777777" w:rsidR="00D10C26" w:rsidRPr="00464F2B" w:rsidRDefault="00D10C26" w:rsidP="00D10C26">
            <w:pPr>
              <w:spacing w:after="0" w:line="240" w:lineRule="auto"/>
              <w:ind w:right="120"/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  <w:r w:rsidRPr="00464F2B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>Plaats</w:t>
            </w:r>
            <w:r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: </w:t>
            </w:r>
            <w:r w:rsidR="00FD3DDD"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>Ketelstaat</w:t>
            </w:r>
            <w:r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 in</w:t>
            </w:r>
            <w:r w:rsidR="00FD3DDD"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 Rummen</w:t>
            </w:r>
            <w:r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 </w:t>
            </w:r>
            <w:r w:rsidR="00FD3DDD"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>(</w:t>
            </w:r>
            <w:r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>Geetbets.</w:t>
            </w:r>
            <w:r w:rsidR="00FD3DDD"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>)</w:t>
            </w:r>
          </w:p>
          <w:p w14:paraId="662704D8" w14:textId="77777777" w:rsidR="00D10C26" w:rsidRPr="00464F2B" w:rsidRDefault="00D10C26" w:rsidP="001F2D28">
            <w:pPr>
              <w:spacing w:after="0" w:line="240" w:lineRule="auto"/>
              <w:ind w:right="120"/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</w:p>
          <w:p w14:paraId="01F1C590" w14:textId="77777777" w:rsidR="002A071A" w:rsidRPr="00464F2B" w:rsidRDefault="00D10C26" w:rsidP="001F2D28">
            <w:pPr>
              <w:spacing w:after="0" w:line="240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464F2B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>Periode</w:t>
            </w:r>
            <w:r w:rsidRPr="00464F2B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: zaterdag </w:t>
            </w:r>
            <w:r w:rsidR="00FD3F54" w:rsidRPr="00464F2B">
              <w:rPr>
                <w:rFonts w:eastAsia="Times New Roman" w:cstheme="minorHAnsi"/>
                <w:sz w:val="20"/>
                <w:szCs w:val="17"/>
                <w:lang w:eastAsia="nl-BE"/>
              </w:rPr>
              <w:t>30 augustus 2025</w:t>
            </w:r>
            <w:r w:rsidRPr="00464F2B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tot en met </w:t>
            </w:r>
            <w:r w:rsidR="00FD3F54" w:rsidRPr="00464F2B">
              <w:rPr>
                <w:rFonts w:eastAsia="Times New Roman" w:cstheme="minorHAnsi"/>
                <w:sz w:val="20"/>
                <w:szCs w:val="17"/>
                <w:lang w:eastAsia="nl-BE"/>
              </w:rPr>
              <w:t>dinsdag</w:t>
            </w:r>
            <w:r w:rsidRPr="00464F2B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</w:t>
            </w:r>
            <w:r w:rsidR="00FD3F54" w:rsidRPr="00464F2B">
              <w:rPr>
                <w:rFonts w:eastAsia="Times New Roman" w:cstheme="minorHAnsi"/>
                <w:sz w:val="20"/>
                <w:szCs w:val="17"/>
                <w:lang w:eastAsia="nl-BE"/>
              </w:rPr>
              <w:t>2 september 2025</w:t>
            </w:r>
            <w:r w:rsidRPr="00464F2B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3334D8CA" w14:textId="77777777" w:rsidR="00D10C26" w:rsidRPr="00464F2B" w:rsidRDefault="00D10C26" w:rsidP="001F2D28">
            <w:pPr>
              <w:spacing w:after="0" w:line="240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</w:p>
          <w:p w14:paraId="0D6D8F0F" w14:textId="55F2BAFC" w:rsidR="00D10C26" w:rsidRPr="00464F2B" w:rsidRDefault="00D10C26" w:rsidP="001F2D28">
            <w:pPr>
              <w:spacing w:after="0" w:line="240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464F2B">
              <w:rPr>
                <w:rFonts w:eastAsia="Times New Roman" w:cstheme="minorHAnsi"/>
                <w:b/>
                <w:sz w:val="20"/>
                <w:szCs w:val="17"/>
                <w:lang w:eastAsia="nl-BE"/>
              </w:rPr>
              <w:t>Oprijden</w:t>
            </w:r>
            <w:r w:rsidRPr="00464F2B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: woensdag </w:t>
            </w:r>
            <w:r w:rsidR="005C24E6" w:rsidRPr="00464F2B">
              <w:rPr>
                <w:rFonts w:eastAsia="Times New Roman" w:cstheme="minorHAnsi"/>
                <w:sz w:val="20"/>
                <w:szCs w:val="17"/>
                <w:lang w:eastAsia="nl-BE"/>
              </w:rPr>
              <w:t>27 augustus 2025</w:t>
            </w:r>
            <w:r w:rsidRPr="00464F2B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vanaf 1</w:t>
            </w:r>
            <w:r w:rsidR="00DE1B16">
              <w:rPr>
                <w:rFonts w:eastAsia="Times New Roman" w:cstheme="minorHAnsi"/>
                <w:sz w:val="20"/>
                <w:szCs w:val="17"/>
                <w:lang w:eastAsia="nl-BE"/>
              </w:rPr>
              <w:t>3</w:t>
            </w:r>
            <w:r w:rsidRPr="00464F2B">
              <w:rPr>
                <w:rFonts w:eastAsia="Times New Roman" w:cstheme="minorHAnsi"/>
                <w:sz w:val="20"/>
                <w:szCs w:val="17"/>
                <w:lang w:eastAsia="nl-BE"/>
              </w:rPr>
              <w:t>u00.</w:t>
            </w:r>
          </w:p>
          <w:p w14:paraId="3F15FC7B" w14:textId="77777777" w:rsidR="001F2D28" w:rsidRPr="00464F2B" w:rsidRDefault="001F2D28" w:rsidP="001F2D28">
            <w:pPr>
              <w:spacing w:after="0" w:line="240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</w:p>
          <w:p w14:paraId="1394970B" w14:textId="0673A106" w:rsidR="00283E7F" w:rsidRPr="00464F2B" w:rsidRDefault="002A071A" w:rsidP="00EB10C0">
            <w:pPr>
              <w:spacing w:after="0" w:line="240" w:lineRule="auto"/>
              <w:ind w:right="120"/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  <w:r w:rsidRPr="00464F2B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>Attractie</w:t>
            </w:r>
            <w:r w:rsidR="00D10C26" w:rsidRPr="00464F2B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>type</w:t>
            </w:r>
            <w:r w:rsidR="00824265" w:rsidRPr="00464F2B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: </w:t>
            </w:r>
            <w:r w:rsidR="00EB10C0" w:rsidRPr="00464F2B">
              <w:rPr>
                <w:rFonts w:eastAsia="Times New Roman" w:cstheme="minorHAnsi"/>
                <w:sz w:val="20"/>
                <w:szCs w:val="17"/>
                <w:bdr w:val="none" w:sz="0" w:space="0" w:color="auto" w:frame="1"/>
                <w:lang w:eastAsia="nl-BE"/>
              </w:rPr>
              <w:t>l</w:t>
            </w:r>
            <w:r w:rsidR="00EB10C0"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>unapark</w:t>
            </w:r>
          </w:p>
          <w:p w14:paraId="4673349F" w14:textId="77777777" w:rsidR="00283E7F" w:rsidRPr="00464F2B" w:rsidRDefault="00283E7F" w:rsidP="00283E7F">
            <w:pPr>
              <w:spacing w:after="0" w:line="240" w:lineRule="auto"/>
              <w:ind w:right="120"/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</w:p>
          <w:p w14:paraId="4CB6975F" w14:textId="05D18098" w:rsidR="00283E7F" w:rsidRPr="00464F2B" w:rsidRDefault="00283E7F" w:rsidP="00283E7F">
            <w:pPr>
              <w:spacing w:after="0" w:line="240" w:lineRule="auto"/>
              <w:ind w:right="120"/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  <w:r w:rsidRPr="00464F2B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Standplaats: </w:t>
            </w:r>
            <w:r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maximaal </w:t>
            </w:r>
            <w:r w:rsidR="00EB10C0"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>9</w:t>
            </w:r>
            <w:r w:rsidR="00D10C26"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 meter diepte</w:t>
            </w:r>
            <w:r w:rsidR="001E121A"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 en </w:t>
            </w:r>
            <w:r w:rsidR="00EB10C0"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>13</w:t>
            </w:r>
            <w:r w:rsidR="001E121A"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 meter breedte</w:t>
            </w:r>
            <w:r w:rsidR="00F826B5"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>.</w:t>
            </w:r>
          </w:p>
          <w:p w14:paraId="13D9E8A9" w14:textId="77777777" w:rsidR="00F826B5" w:rsidRPr="00464F2B" w:rsidRDefault="00F826B5" w:rsidP="00283E7F">
            <w:pPr>
              <w:spacing w:after="0" w:line="240" w:lineRule="auto"/>
              <w:ind w:right="120"/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</w:p>
          <w:p w14:paraId="29BF6A5F" w14:textId="211FCE55" w:rsidR="00F826B5" w:rsidRPr="00464F2B" w:rsidRDefault="00F826B5" w:rsidP="00283E7F">
            <w:pPr>
              <w:spacing w:after="0" w:line="240" w:lineRule="auto"/>
              <w:ind w:right="120"/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  <w:r w:rsidRPr="00464F2B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>Toewijzing</w:t>
            </w:r>
            <w:r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: </w:t>
            </w:r>
            <w:r w:rsidR="00A35FCB"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losse standplaats, </w:t>
            </w:r>
            <w:r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contract </w:t>
            </w:r>
            <w:r w:rsidR="00A35FCB" w:rsidRPr="00464F2B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>van 1 dienstjaar.</w:t>
            </w:r>
          </w:p>
          <w:p w14:paraId="2F608339" w14:textId="77777777" w:rsidR="00F826B5" w:rsidRPr="00464F2B" w:rsidRDefault="00F826B5" w:rsidP="00283E7F">
            <w:pPr>
              <w:spacing w:after="0" w:line="240" w:lineRule="auto"/>
              <w:ind w:right="120"/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</w:p>
          <w:p w14:paraId="2496EAD7" w14:textId="77777777" w:rsidR="00F826B5" w:rsidRPr="00464F2B" w:rsidRDefault="00F826B5" w:rsidP="00F826B5">
            <w:pPr>
              <w:spacing w:after="0" w:line="240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464F2B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>Wijze van toewijzing</w:t>
            </w:r>
            <w:r w:rsidRPr="00464F2B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: via vergelijkend onderzoek en voor de duur van de kermis goed te keuren door </w:t>
            </w:r>
            <w:r w:rsidR="0073359D" w:rsidRPr="00464F2B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middel van </w:t>
            </w:r>
            <w:proofErr w:type="spellStart"/>
            <w:r w:rsidR="0073359D" w:rsidRPr="00464F2B">
              <w:rPr>
                <w:rFonts w:eastAsia="Times New Roman" w:cstheme="minorHAnsi"/>
                <w:sz w:val="20"/>
                <w:szCs w:val="17"/>
                <w:lang w:eastAsia="nl-BE"/>
              </w:rPr>
              <w:t>burgemeesterbesluit</w:t>
            </w:r>
            <w:proofErr w:type="spellEnd"/>
            <w:r w:rsidR="0073359D" w:rsidRPr="00464F2B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4CBBF85F" w14:textId="77777777" w:rsidR="00F826B5" w:rsidRPr="00464F2B" w:rsidRDefault="00F826B5" w:rsidP="00283E7F">
            <w:pPr>
              <w:spacing w:after="0" w:line="240" w:lineRule="auto"/>
              <w:ind w:right="120"/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</w:p>
          <w:p w14:paraId="62342C2D" w14:textId="77777777" w:rsidR="002A071A" w:rsidRPr="00464F2B" w:rsidRDefault="00BB306E" w:rsidP="00B15E1A">
            <w:pPr>
              <w:spacing w:after="0" w:line="240" w:lineRule="auto"/>
              <w:ind w:right="120"/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  <w:r w:rsidRPr="00464F2B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Foorkramers die normaliter op </w:t>
            </w:r>
            <w:r w:rsidR="00B15E1A" w:rsidRPr="00464F2B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>Rummen</w:t>
            </w:r>
            <w:r w:rsidRPr="00464F2B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 kermis staan, krijgen voorrang bij de toewijzing. </w:t>
            </w:r>
          </w:p>
        </w:tc>
      </w:tr>
      <w:tr w:rsidR="002A071A" w:rsidRPr="0041116E" w14:paraId="508C3B4C" w14:textId="77777777" w:rsidTr="0073359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3164B5" w14:textId="77777777" w:rsidR="00F826B5" w:rsidRPr="00121BCF" w:rsidRDefault="00F826B5" w:rsidP="00F826B5">
            <w:pPr>
              <w:spacing w:after="0" w:line="240" w:lineRule="auto"/>
              <w:ind w:right="120"/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</w:p>
          <w:p w14:paraId="11F15D7B" w14:textId="77777777" w:rsidR="002A071A" w:rsidRPr="00121BCF" w:rsidRDefault="002A071A" w:rsidP="00F826B5">
            <w:pPr>
              <w:spacing w:after="0" w:line="240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>Voorwaarden inzake toewijzing van standplaatsen:</w:t>
            </w:r>
          </w:p>
          <w:p w14:paraId="739BF678" w14:textId="77777777" w:rsidR="00493A46" w:rsidRPr="00827F81" w:rsidRDefault="00493A46" w:rsidP="00493A46">
            <w:pPr>
              <w:pStyle w:val="Lijstalinea"/>
              <w:numPr>
                <w:ilvl w:val="0"/>
                <w:numId w:val="1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827F81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De uitbater </w:t>
            </w:r>
            <w:r w:rsidR="00147544">
              <w:rPr>
                <w:rFonts w:eastAsia="Times New Roman" w:cstheme="minorHAnsi"/>
                <w:sz w:val="20"/>
                <w:szCs w:val="17"/>
                <w:lang w:eastAsia="nl-BE"/>
              </w:rPr>
              <w:t>dient</w:t>
            </w:r>
            <w:r w:rsidRPr="00827F81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houder</w:t>
            </w:r>
            <w:r w:rsidR="00147544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te</w:t>
            </w:r>
            <w:r w:rsidRPr="00827F81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zijn van een </w:t>
            </w:r>
            <w:r w:rsidRPr="00827F81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ondernemingsnummer</w:t>
            </w:r>
            <w:r w:rsidRPr="00827F81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dat kermisactiviteiten toelaat via de persoon die de onderneming rechtsgeldig vertegenwoordigt.</w:t>
            </w:r>
          </w:p>
          <w:p w14:paraId="414B620A" w14:textId="77777777" w:rsidR="00493A46" w:rsidRPr="00827F81" w:rsidRDefault="00493A46" w:rsidP="00493A46">
            <w:pPr>
              <w:pStyle w:val="Lijstalinea"/>
              <w:numPr>
                <w:ilvl w:val="0"/>
                <w:numId w:val="1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827F81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De uitbater dient te beschikken over </w:t>
            </w:r>
            <w:r w:rsidRPr="00827F81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een bewijs van de identificatie met de kentekenplaat</w:t>
            </w:r>
            <w:r w:rsidRPr="00827F81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van de kermisattractie of uitgebate vestiging als ze zich op eigen kracht voortbeweegt of van het voertuig dat de kermisattractie of uitgebate vestiging vervoert.</w:t>
            </w:r>
          </w:p>
          <w:p w14:paraId="03FCEAA2" w14:textId="77777777" w:rsidR="0041116E" w:rsidRPr="00121BCF" w:rsidRDefault="002A071A" w:rsidP="0041116E">
            <w:pPr>
              <w:pStyle w:val="Lijstalinea"/>
              <w:numPr>
                <w:ilvl w:val="0"/>
                <w:numId w:val="1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De uitbater dient in het bezit te zijn van een afschrift van het </w:t>
            </w:r>
            <w:r w:rsidRPr="00121BCF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keuringsattest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voor de </w:t>
            </w:r>
            <w:r w:rsidRPr="00121BCF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elektrische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voorzieningen en bedrading door een erkend keuringsorganisme en van een afschrift van het </w:t>
            </w:r>
            <w:r w:rsidRPr="00121BCF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keuringsattest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voor de </w:t>
            </w:r>
            <w:r w:rsidRPr="00121BCF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gascontrole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door een erkend keuringsorganisme, indien er met een gasinstallatie gewerkt wordt.</w:t>
            </w:r>
          </w:p>
          <w:p w14:paraId="18C209E4" w14:textId="77777777" w:rsidR="0041116E" w:rsidRPr="00121BCF" w:rsidRDefault="002A071A" w:rsidP="0041116E">
            <w:pPr>
              <w:pStyle w:val="Lijstalinea"/>
              <w:numPr>
                <w:ilvl w:val="0"/>
                <w:numId w:val="1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De uitbater dient in het bezit te zijn van een afschrift van het keuringsattest door een daartoe erkend organisme van de </w:t>
            </w:r>
            <w:r w:rsidRPr="00121BCF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brandblustoestellen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die in de attractie aanwezig moeten zijn.</w:t>
            </w:r>
          </w:p>
          <w:p w14:paraId="67023CC7" w14:textId="77777777" w:rsidR="0041116E" w:rsidRPr="00121BCF" w:rsidRDefault="002A071A" w:rsidP="0041116E">
            <w:pPr>
              <w:pStyle w:val="Lijstalinea"/>
              <w:numPr>
                <w:ilvl w:val="0"/>
                <w:numId w:val="1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De uitbater dient behoorlijk gedekt te zijn door </w:t>
            </w:r>
            <w:r w:rsidRPr="00121BCF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verzekeringspolissen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inzake burgerlijke aansprakelijkheid en tegen brandrisico’s en heeft een betaalbewijs hiervan.</w:t>
            </w:r>
          </w:p>
          <w:p w14:paraId="6C8905EA" w14:textId="17CB0C0E" w:rsidR="00121BCF" w:rsidRPr="00932AD9" w:rsidRDefault="002A071A" w:rsidP="00932AD9">
            <w:pPr>
              <w:pStyle w:val="Lijstalinea"/>
              <w:numPr>
                <w:ilvl w:val="0"/>
                <w:numId w:val="1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De uitbater dient in het bezit te zijn van een afschrift van de </w:t>
            </w:r>
            <w:r w:rsidR="00F826B5" w:rsidRPr="00121BCF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risico</w:t>
            </w:r>
            <w:r w:rsidRPr="00121BCF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analyse</w:t>
            </w:r>
            <w:r w:rsidR="00433DAC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van 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attractietoestel type A of B</w:t>
            </w:r>
            <w:r w:rsidR="00F826B5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5FB4D77E" w14:textId="77777777" w:rsidR="002A071A" w:rsidRPr="00121BCF" w:rsidRDefault="002A071A" w:rsidP="00F826B5">
            <w:pPr>
              <w:spacing w:before="120" w:after="120" w:line="276" w:lineRule="auto"/>
              <w:ind w:right="120"/>
              <w:rPr>
                <w:rFonts w:eastAsia="Times New Roman" w:cstheme="minorHAnsi"/>
                <w:b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b/>
                <w:sz w:val="20"/>
                <w:szCs w:val="17"/>
                <w:lang w:eastAsia="nl-BE"/>
              </w:rPr>
              <w:t>Criteria van toewijzing:</w:t>
            </w:r>
          </w:p>
          <w:p w14:paraId="37BBF5C9" w14:textId="77777777" w:rsidR="00824265" w:rsidRPr="00121BCF" w:rsidRDefault="00F826B5" w:rsidP="0041116E">
            <w:pPr>
              <w:pStyle w:val="Lijstalinea"/>
              <w:numPr>
                <w:ilvl w:val="0"/>
                <w:numId w:val="2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C</w:t>
            </w:r>
            <w:r w:rsidR="00824265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ontinuïteit van aanwezigheid op kermis </w:t>
            </w:r>
            <w:r w:rsidR="00A26897">
              <w:rPr>
                <w:rFonts w:eastAsia="Times New Roman" w:cstheme="minorHAnsi"/>
                <w:sz w:val="20"/>
                <w:szCs w:val="17"/>
                <w:lang w:eastAsia="nl-BE"/>
              </w:rPr>
              <w:t>Rummen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40D0E0E8" w14:textId="77777777" w:rsidR="0041116E" w:rsidRPr="00121BCF" w:rsidRDefault="00F826B5" w:rsidP="0041116E">
            <w:pPr>
              <w:pStyle w:val="Lijstalinea"/>
              <w:numPr>
                <w:ilvl w:val="0"/>
                <w:numId w:val="2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D</w:t>
            </w:r>
            <w:r w:rsidR="002A071A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e aard van de attractie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285109A9" w14:textId="77777777" w:rsidR="0041116E" w:rsidRPr="00121BCF" w:rsidRDefault="00F826B5" w:rsidP="0041116E">
            <w:pPr>
              <w:pStyle w:val="Lijstalinea"/>
              <w:numPr>
                <w:ilvl w:val="0"/>
                <w:numId w:val="2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D</w:t>
            </w:r>
            <w:r w:rsidR="002A071A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e technische specificaties van de attractie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47EC6904" w14:textId="77777777" w:rsidR="0041116E" w:rsidRPr="00121BCF" w:rsidRDefault="00F826B5" w:rsidP="0041116E">
            <w:pPr>
              <w:pStyle w:val="Lijstalinea"/>
              <w:numPr>
                <w:ilvl w:val="0"/>
                <w:numId w:val="2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D</w:t>
            </w:r>
            <w:r w:rsidR="002A071A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e graad van veiligheid van de attractie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5385A960" w14:textId="77777777" w:rsidR="0041116E" w:rsidRPr="00121BCF" w:rsidRDefault="00F826B5" w:rsidP="0041116E">
            <w:pPr>
              <w:pStyle w:val="Lijstalinea"/>
              <w:numPr>
                <w:ilvl w:val="0"/>
                <w:numId w:val="2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D</w:t>
            </w:r>
            <w:r w:rsidR="002A071A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e deskundigheid van de uitbater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49BFA96E" w14:textId="77777777" w:rsidR="0041116E" w:rsidRPr="00121BCF" w:rsidRDefault="00F826B5" w:rsidP="0041116E">
            <w:pPr>
              <w:pStyle w:val="Lijstalinea"/>
              <w:numPr>
                <w:ilvl w:val="0"/>
                <w:numId w:val="2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D</w:t>
            </w:r>
            <w:r w:rsidR="002A071A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e ernst en het zedelijk gedrag van de kandidaat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2E8E3168" w14:textId="77777777" w:rsidR="002A071A" w:rsidRDefault="00F826B5" w:rsidP="0041116E">
            <w:pPr>
              <w:pStyle w:val="Lijstalinea"/>
              <w:numPr>
                <w:ilvl w:val="0"/>
                <w:numId w:val="2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D</w:t>
            </w:r>
            <w:r w:rsidR="002A071A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e volledigheid van het dossier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63F5FBD5" w14:textId="77777777" w:rsidR="00932AD9" w:rsidRDefault="00932AD9" w:rsidP="00932AD9">
            <w:p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</w:p>
          <w:p w14:paraId="7FE48204" w14:textId="77777777" w:rsidR="00932AD9" w:rsidRDefault="00932AD9" w:rsidP="00932AD9">
            <w:p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</w:p>
          <w:p w14:paraId="0D2E4871" w14:textId="77777777" w:rsidR="00932AD9" w:rsidRDefault="00932AD9" w:rsidP="00932AD9">
            <w:p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</w:p>
          <w:p w14:paraId="710064E0" w14:textId="77777777" w:rsidR="00932AD9" w:rsidRDefault="00932AD9" w:rsidP="00932AD9">
            <w:p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</w:p>
          <w:p w14:paraId="58D3CDD5" w14:textId="77777777" w:rsidR="005A60E5" w:rsidRPr="00932AD9" w:rsidRDefault="005A60E5" w:rsidP="00932AD9">
            <w:p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</w:p>
        </w:tc>
      </w:tr>
      <w:tr w:rsidR="002A071A" w:rsidRPr="0041116E" w14:paraId="54EE9D1B" w14:textId="77777777" w:rsidTr="0073359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CBA110" w14:textId="77777777" w:rsidR="002A071A" w:rsidRPr="0041116E" w:rsidRDefault="002A071A" w:rsidP="002A071A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nl-BE"/>
              </w:rPr>
            </w:pPr>
          </w:p>
        </w:tc>
      </w:tr>
      <w:tr w:rsidR="002A071A" w:rsidRPr="00121BCF" w14:paraId="614417DE" w14:textId="77777777" w:rsidTr="0073359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0DFAC9" w14:textId="77777777" w:rsidR="00121BCF" w:rsidRPr="00121BCF" w:rsidRDefault="002A071A" w:rsidP="00121BCF">
            <w:pPr>
              <w:spacing w:after="0" w:line="240" w:lineRule="auto"/>
              <w:ind w:right="120"/>
              <w:rPr>
                <w:rFonts w:eastAsia="Times New Roman" w:cstheme="minorHAnsi"/>
                <w:lang w:eastAsia="nl-BE"/>
              </w:rPr>
            </w:pPr>
            <w:r w:rsidRPr="00121BCF">
              <w:rPr>
                <w:rFonts w:eastAsia="Times New Roman" w:cstheme="minorHAnsi"/>
                <w:b/>
                <w:bCs/>
                <w:bdr w:val="none" w:sz="0" w:space="0" w:color="auto" w:frame="1"/>
                <w:lang w:eastAsia="nl-BE"/>
              </w:rPr>
              <w:t>Kandidaatstelling</w:t>
            </w:r>
            <w:r w:rsidR="00404CA0" w:rsidRPr="00121BCF">
              <w:rPr>
                <w:rFonts w:eastAsia="Times New Roman" w:cstheme="minorHAnsi"/>
                <w:lang w:eastAsia="nl-BE"/>
              </w:rPr>
              <w:t xml:space="preserve">: </w:t>
            </w:r>
          </w:p>
          <w:p w14:paraId="705AD306" w14:textId="77777777" w:rsidR="00121BCF" w:rsidRPr="00121BCF" w:rsidRDefault="00121BCF" w:rsidP="00404CA0">
            <w:pPr>
              <w:spacing w:after="0" w:line="240" w:lineRule="auto"/>
              <w:ind w:left="120" w:right="120"/>
              <w:rPr>
                <w:rFonts w:eastAsia="Times New Roman" w:cstheme="minorHAnsi"/>
                <w:lang w:eastAsia="nl-BE"/>
              </w:rPr>
            </w:pPr>
          </w:p>
          <w:p w14:paraId="675E7D7F" w14:textId="0CB4D175" w:rsidR="002A071A" w:rsidRPr="00121BCF" w:rsidRDefault="00404CA0" w:rsidP="00121BCF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b/>
                <w:sz w:val="20"/>
                <w:u w:val="single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lang w:eastAsia="nl-BE"/>
              </w:rPr>
              <w:t>Kandidaten dienen het juiste</w:t>
            </w:r>
            <w:r w:rsidR="009D14BE" w:rsidRPr="00121BCF">
              <w:rPr>
                <w:rFonts w:eastAsia="Times New Roman" w:cstheme="minorHAnsi"/>
                <w:sz w:val="20"/>
                <w:lang w:eastAsia="nl-BE"/>
              </w:rPr>
              <w:t xml:space="preserve"> formulier</w:t>
            </w:r>
            <w:r w:rsidR="002A071A" w:rsidRPr="00121BCF">
              <w:rPr>
                <w:rFonts w:eastAsia="Times New Roman" w:cstheme="minorHAnsi"/>
                <w:sz w:val="20"/>
                <w:lang w:eastAsia="nl-BE"/>
              </w:rPr>
              <w:t> </w:t>
            </w:r>
            <w:r w:rsidRPr="00121BCF">
              <w:rPr>
                <w:rFonts w:eastAsia="Times New Roman" w:cstheme="minorHAnsi"/>
                <w:sz w:val="20"/>
                <w:lang w:eastAsia="nl-BE"/>
              </w:rPr>
              <w:t xml:space="preserve">aan te vragen (via </w:t>
            </w:r>
            <w:r w:rsidR="00121BCF" w:rsidRPr="00121BCF">
              <w:rPr>
                <w:rFonts w:eastAsia="Times New Roman" w:cstheme="minorHAnsi"/>
                <w:sz w:val="20"/>
                <w:lang w:eastAsia="nl-BE"/>
              </w:rPr>
              <w:t>e-</w:t>
            </w:r>
            <w:r w:rsidRPr="00121BCF">
              <w:rPr>
                <w:rFonts w:eastAsia="Times New Roman" w:cstheme="minorHAnsi"/>
                <w:sz w:val="20"/>
                <w:lang w:eastAsia="nl-BE"/>
              </w:rPr>
              <w:t xml:space="preserve">mail naar </w:t>
            </w:r>
            <w:hyperlink r:id="rId9" w:history="1">
              <w:r w:rsidR="00121BCF" w:rsidRPr="00121BCF">
                <w:rPr>
                  <w:rStyle w:val="Hyperlink"/>
                  <w:rFonts w:eastAsia="Times New Roman" w:cstheme="minorHAnsi"/>
                  <w:sz w:val="20"/>
                  <w:lang w:eastAsia="nl-BE"/>
                </w:rPr>
                <w:t>vrijetijd@geetbets.be</w:t>
              </w:r>
            </w:hyperlink>
            <w:r w:rsidRPr="00121BCF">
              <w:rPr>
                <w:rFonts w:eastAsia="Times New Roman" w:cstheme="minorHAnsi"/>
                <w:sz w:val="20"/>
                <w:lang w:eastAsia="nl-BE"/>
              </w:rPr>
              <w:t xml:space="preserve">) en </w:t>
            </w:r>
            <w:r w:rsidR="002A071A" w:rsidRPr="00121BCF">
              <w:rPr>
                <w:rFonts w:eastAsia="Times New Roman" w:cstheme="minorHAnsi"/>
                <w:sz w:val="20"/>
                <w:lang w:eastAsia="nl-BE"/>
              </w:rPr>
              <w:t xml:space="preserve">in te vullen en samen met de attesten die hierboven vermeld worden, te bezorgen aan het College van Burgemeester en </w:t>
            </w:r>
            <w:r w:rsidRPr="00121BCF">
              <w:rPr>
                <w:rFonts w:eastAsia="Times New Roman" w:cstheme="minorHAnsi"/>
                <w:sz w:val="20"/>
                <w:lang w:eastAsia="nl-BE"/>
              </w:rPr>
              <w:t xml:space="preserve">Schepenen </w:t>
            </w:r>
            <w:r w:rsidR="002A071A" w:rsidRPr="00121BCF">
              <w:rPr>
                <w:rFonts w:eastAsia="Times New Roman" w:cstheme="minorHAnsi"/>
                <w:sz w:val="20"/>
                <w:lang w:eastAsia="nl-BE"/>
              </w:rPr>
              <w:t xml:space="preserve">en dit </w:t>
            </w:r>
            <w:r w:rsidRPr="00121BCF">
              <w:rPr>
                <w:rFonts w:eastAsia="Times New Roman" w:cstheme="minorHAnsi"/>
                <w:sz w:val="20"/>
                <w:lang w:eastAsia="nl-BE"/>
              </w:rPr>
              <w:t xml:space="preserve">per post Gemeentebestuur Geetbets, Dienst Feestelijkheden, Dorpsstraat 7, 3450 Geetbets  of via mail </w:t>
            </w:r>
            <w:hyperlink r:id="rId10" w:history="1">
              <w:r w:rsidR="00121BCF" w:rsidRPr="00121BCF">
                <w:rPr>
                  <w:rStyle w:val="Hyperlink"/>
                  <w:rFonts w:eastAsia="Times New Roman" w:cstheme="minorHAnsi"/>
                  <w:sz w:val="20"/>
                  <w:lang w:eastAsia="nl-BE"/>
                </w:rPr>
                <w:t>vrijetijd@geetbets.be</w:t>
              </w:r>
            </w:hyperlink>
            <w:r w:rsidR="000221DA" w:rsidRPr="00121BCF">
              <w:rPr>
                <w:rStyle w:val="Hyperlink"/>
                <w:rFonts w:eastAsia="Times New Roman" w:cstheme="minorHAnsi"/>
                <w:color w:val="auto"/>
                <w:sz w:val="20"/>
                <w:u w:val="none"/>
                <w:lang w:eastAsia="nl-BE"/>
              </w:rPr>
              <w:t xml:space="preserve"> en dit </w:t>
            </w:r>
            <w:r w:rsidR="000221DA" w:rsidRPr="00121BCF">
              <w:rPr>
                <w:rStyle w:val="Hyperlink"/>
                <w:rFonts w:eastAsia="Times New Roman" w:cstheme="minorHAnsi"/>
                <w:b/>
                <w:color w:val="auto"/>
                <w:sz w:val="20"/>
                <w:lang w:eastAsia="nl-BE"/>
              </w:rPr>
              <w:t xml:space="preserve">vóór </w:t>
            </w:r>
            <w:r w:rsidR="008E1D5C">
              <w:rPr>
                <w:rStyle w:val="Hyperlink"/>
                <w:rFonts w:eastAsia="Times New Roman" w:cstheme="minorHAnsi"/>
                <w:b/>
                <w:color w:val="auto"/>
                <w:sz w:val="20"/>
                <w:lang w:eastAsia="nl-BE"/>
              </w:rPr>
              <w:t>2</w:t>
            </w:r>
            <w:r w:rsidR="00B941E9" w:rsidRPr="00464F2B">
              <w:rPr>
                <w:rStyle w:val="Hyperlink"/>
                <w:rFonts w:eastAsia="Times New Roman" w:cstheme="minorHAnsi"/>
                <w:b/>
                <w:color w:val="auto"/>
                <w:sz w:val="20"/>
                <w:lang w:eastAsia="nl-BE"/>
              </w:rPr>
              <w:t xml:space="preserve"> </w:t>
            </w:r>
            <w:r w:rsidR="00464F2B" w:rsidRPr="00464F2B">
              <w:rPr>
                <w:rStyle w:val="Hyperlink"/>
                <w:rFonts w:eastAsia="Times New Roman" w:cstheme="minorHAnsi"/>
                <w:b/>
                <w:color w:val="auto"/>
                <w:sz w:val="20"/>
                <w:lang w:eastAsia="nl-BE"/>
              </w:rPr>
              <w:t>augustus</w:t>
            </w:r>
            <w:r w:rsidR="00B941E9" w:rsidRPr="00464F2B">
              <w:rPr>
                <w:rStyle w:val="Hyperlink"/>
                <w:rFonts w:eastAsia="Times New Roman" w:cstheme="minorHAnsi"/>
                <w:b/>
                <w:color w:val="auto"/>
                <w:sz w:val="20"/>
                <w:lang w:eastAsia="nl-BE"/>
              </w:rPr>
              <w:t xml:space="preserve"> 2025</w:t>
            </w:r>
            <w:r w:rsidR="000221DA" w:rsidRPr="00121BCF">
              <w:rPr>
                <w:rStyle w:val="Hyperlink"/>
                <w:rFonts w:eastAsia="Times New Roman" w:cstheme="minorHAnsi"/>
                <w:b/>
                <w:color w:val="auto"/>
                <w:sz w:val="20"/>
                <w:lang w:eastAsia="nl-BE"/>
              </w:rPr>
              <w:t>.</w:t>
            </w:r>
          </w:p>
          <w:p w14:paraId="2F0155C4" w14:textId="77777777" w:rsidR="00404CA0" w:rsidRPr="00121BCF" w:rsidRDefault="00404CA0" w:rsidP="00404CA0">
            <w:pPr>
              <w:spacing w:after="0" w:line="240" w:lineRule="auto"/>
              <w:ind w:right="120"/>
              <w:rPr>
                <w:rFonts w:eastAsia="Times New Roman" w:cstheme="minorHAnsi"/>
                <w:lang w:eastAsia="nl-BE"/>
              </w:rPr>
            </w:pPr>
          </w:p>
        </w:tc>
      </w:tr>
    </w:tbl>
    <w:p w14:paraId="0C548D6C" w14:textId="77777777" w:rsidR="009E16A4" w:rsidRDefault="009E16A4"/>
    <w:sectPr w:rsidR="009E16A4" w:rsidSect="00564FF2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015BE" w14:textId="77777777" w:rsidR="00EE2865" w:rsidRDefault="00EE2865" w:rsidP="00564FF2">
      <w:pPr>
        <w:spacing w:after="0" w:line="240" w:lineRule="auto"/>
      </w:pPr>
      <w:r>
        <w:separator/>
      </w:r>
    </w:p>
  </w:endnote>
  <w:endnote w:type="continuationSeparator" w:id="0">
    <w:p w14:paraId="146933EA" w14:textId="77777777" w:rsidR="00EE2865" w:rsidRDefault="00EE2865" w:rsidP="0056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9977B" w14:textId="77777777" w:rsidR="00EE2865" w:rsidRDefault="00EE2865" w:rsidP="00564FF2">
      <w:pPr>
        <w:spacing w:after="0" w:line="240" w:lineRule="auto"/>
      </w:pPr>
      <w:r>
        <w:separator/>
      </w:r>
    </w:p>
  </w:footnote>
  <w:footnote w:type="continuationSeparator" w:id="0">
    <w:p w14:paraId="6F65BFAE" w14:textId="77777777" w:rsidR="00EE2865" w:rsidRDefault="00EE2865" w:rsidP="00564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253E1"/>
    <w:multiLevelType w:val="hybridMultilevel"/>
    <w:tmpl w:val="D2525400"/>
    <w:lvl w:ilvl="0" w:tplc="0813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B052285"/>
    <w:multiLevelType w:val="hybridMultilevel"/>
    <w:tmpl w:val="07B28DB6"/>
    <w:lvl w:ilvl="0" w:tplc="F45AE5A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6E52E02"/>
    <w:multiLevelType w:val="hybridMultilevel"/>
    <w:tmpl w:val="83EEDE36"/>
    <w:lvl w:ilvl="0" w:tplc="F45AE5A0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7BCD3104"/>
    <w:multiLevelType w:val="hybridMultilevel"/>
    <w:tmpl w:val="52423368"/>
    <w:lvl w:ilvl="0" w:tplc="F45AE5A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59115458">
    <w:abstractNumId w:val="2"/>
  </w:num>
  <w:num w:numId="2" w16cid:durableId="806894867">
    <w:abstractNumId w:val="3"/>
  </w:num>
  <w:num w:numId="3" w16cid:durableId="650016228">
    <w:abstractNumId w:val="0"/>
  </w:num>
  <w:num w:numId="4" w16cid:durableId="2105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1A"/>
    <w:rsid w:val="000221DA"/>
    <w:rsid w:val="00036CE7"/>
    <w:rsid w:val="000577AC"/>
    <w:rsid w:val="000965E1"/>
    <w:rsid w:val="000C1117"/>
    <w:rsid w:val="00121BCF"/>
    <w:rsid w:val="00140A4F"/>
    <w:rsid w:val="00146CBA"/>
    <w:rsid w:val="00147544"/>
    <w:rsid w:val="00191936"/>
    <w:rsid w:val="001E121A"/>
    <w:rsid w:val="001F2D28"/>
    <w:rsid w:val="00263787"/>
    <w:rsid w:val="00265E5B"/>
    <w:rsid w:val="00270245"/>
    <w:rsid w:val="00283E7F"/>
    <w:rsid w:val="002A071A"/>
    <w:rsid w:val="002B05B3"/>
    <w:rsid w:val="002D04BD"/>
    <w:rsid w:val="003068F1"/>
    <w:rsid w:val="00325B42"/>
    <w:rsid w:val="00333B35"/>
    <w:rsid w:val="00384C7E"/>
    <w:rsid w:val="003C4818"/>
    <w:rsid w:val="00404CA0"/>
    <w:rsid w:val="0041116E"/>
    <w:rsid w:val="004339A8"/>
    <w:rsid w:val="00433DAC"/>
    <w:rsid w:val="00464F2B"/>
    <w:rsid w:val="0047078C"/>
    <w:rsid w:val="00477B3B"/>
    <w:rsid w:val="00493A46"/>
    <w:rsid w:val="004C6D6D"/>
    <w:rsid w:val="004D445D"/>
    <w:rsid w:val="004E4F4B"/>
    <w:rsid w:val="00534A65"/>
    <w:rsid w:val="00564FF2"/>
    <w:rsid w:val="00587F41"/>
    <w:rsid w:val="005A60E5"/>
    <w:rsid w:val="005C0334"/>
    <w:rsid w:val="005C24E6"/>
    <w:rsid w:val="00650232"/>
    <w:rsid w:val="006C036A"/>
    <w:rsid w:val="006C5362"/>
    <w:rsid w:val="00722CC4"/>
    <w:rsid w:val="0073359D"/>
    <w:rsid w:val="007511EE"/>
    <w:rsid w:val="0079169A"/>
    <w:rsid w:val="007B5AAF"/>
    <w:rsid w:val="007D7ED0"/>
    <w:rsid w:val="007F2223"/>
    <w:rsid w:val="0080572E"/>
    <w:rsid w:val="00824265"/>
    <w:rsid w:val="00885289"/>
    <w:rsid w:val="008A21B9"/>
    <w:rsid w:val="008E1424"/>
    <w:rsid w:val="008E1D5C"/>
    <w:rsid w:val="008E7146"/>
    <w:rsid w:val="009220E9"/>
    <w:rsid w:val="00932AD9"/>
    <w:rsid w:val="00955BB5"/>
    <w:rsid w:val="00970920"/>
    <w:rsid w:val="009770A8"/>
    <w:rsid w:val="009A2DF4"/>
    <w:rsid w:val="009B316E"/>
    <w:rsid w:val="009D14BE"/>
    <w:rsid w:val="009E16A4"/>
    <w:rsid w:val="009F3909"/>
    <w:rsid w:val="00A26897"/>
    <w:rsid w:val="00A35FCB"/>
    <w:rsid w:val="00AA13C4"/>
    <w:rsid w:val="00AB2C1A"/>
    <w:rsid w:val="00AF7374"/>
    <w:rsid w:val="00B15E1A"/>
    <w:rsid w:val="00B941E9"/>
    <w:rsid w:val="00BB306E"/>
    <w:rsid w:val="00C120D8"/>
    <w:rsid w:val="00C23D3D"/>
    <w:rsid w:val="00C446AB"/>
    <w:rsid w:val="00C710BF"/>
    <w:rsid w:val="00C73DFA"/>
    <w:rsid w:val="00CA5584"/>
    <w:rsid w:val="00D10C26"/>
    <w:rsid w:val="00D317D5"/>
    <w:rsid w:val="00D36309"/>
    <w:rsid w:val="00D92C2F"/>
    <w:rsid w:val="00DE1B16"/>
    <w:rsid w:val="00EB10C0"/>
    <w:rsid w:val="00EE2865"/>
    <w:rsid w:val="00F32C8B"/>
    <w:rsid w:val="00F43C18"/>
    <w:rsid w:val="00F826B5"/>
    <w:rsid w:val="00F83965"/>
    <w:rsid w:val="00FD3DDD"/>
    <w:rsid w:val="00FD3F54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954E4"/>
  <w15:chartTrackingRefBased/>
  <w15:docId w15:val="{9390039D-F937-4F6A-A975-68F203DB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70A8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3C481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04CA0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6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4FF2"/>
  </w:style>
  <w:style w:type="paragraph" w:styleId="Voettekst">
    <w:name w:val="footer"/>
    <w:basedOn w:val="Standaard"/>
    <w:link w:val="VoettekstChar"/>
    <w:uiPriority w:val="99"/>
    <w:unhideWhenUsed/>
    <w:rsid w:val="0056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4FF2"/>
  </w:style>
  <w:style w:type="character" w:styleId="Verwijzingopmerking">
    <w:name w:val="annotation reference"/>
    <w:basedOn w:val="Standaardalinea-lettertype"/>
    <w:uiPriority w:val="99"/>
    <w:semiHidden/>
    <w:unhideWhenUsed/>
    <w:rsid w:val="004E4F4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E4F4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E4F4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E4F4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E4F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8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1163">
                  <w:marLeft w:val="-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07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85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0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rijetijd@geetbets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ijetijd@geetbet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_x000d_
			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Van Goethem</dc:creator>
  <cp:keywords/>
  <dc:description/>
  <cp:lastModifiedBy>Hannelore Blanckaert</cp:lastModifiedBy>
  <cp:revision>68</cp:revision>
  <cp:lastPrinted>2019-10-15T15:46:00Z</cp:lastPrinted>
  <dcterms:created xsi:type="dcterms:W3CDTF">2023-07-18T15:28:00Z</dcterms:created>
  <dcterms:modified xsi:type="dcterms:W3CDTF">2025-07-08T12:57:00Z</dcterms:modified>
</cp:coreProperties>
</file>